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F9" w:rsidRDefault="007D6DF9" w:rsidP="003A45BD">
      <w:pPr>
        <w:jc w:val="center"/>
        <w:rPr>
          <w:b/>
        </w:rPr>
      </w:pPr>
      <w:r>
        <w:rPr>
          <w:b/>
        </w:rPr>
        <w:t>Polgár Város Önkormányzat</w:t>
      </w:r>
      <w:r w:rsidR="003A45BD">
        <w:rPr>
          <w:b/>
        </w:rPr>
        <w:t xml:space="preserve"> </w:t>
      </w:r>
      <w:r>
        <w:rPr>
          <w:b/>
        </w:rPr>
        <w:t>Képviselő-testületének</w:t>
      </w:r>
    </w:p>
    <w:p w:rsidR="007D6DF9" w:rsidRDefault="004E4255" w:rsidP="007D6DF9">
      <w:pPr>
        <w:jc w:val="center"/>
        <w:rPr>
          <w:b/>
        </w:rPr>
      </w:pPr>
      <w:r>
        <w:rPr>
          <w:b/>
        </w:rPr>
        <w:t>27</w:t>
      </w:r>
      <w:r w:rsidR="007D6DF9">
        <w:rPr>
          <w:b/>
        </w:rPr>
        <w:t>/2</w:t>
      </w:r>
      <w:r w:rsidR="00F95B1F">
        <w:rPr>
          <w:b/>
        </w:rPr>
        <w:t>014. (XI. 28.</w:t>
      </w:r>
      <w:r w:rsidR="00435371">
        <w:rPr>
          <w:b/>
        </w:rPr>
        <w:t>)</w:t>
      </w:r>
      <w:r w:rsidR="00F95B1F">
        <w:rPr>
          <w:b/>
        </w:rPr>
        <w:t xml:space="preserve"> önkormányzati rendel</w:t>
      </w:r>
      <w:r w:rsidR="00435371">
        <w:rPr>
          <w:b/>
        </w:rPr>
        <w:t>e</w:t>
      </w:r>
      <w:r w:rsidR="00F95B1F">
        <w:rPr>
          <w:b/>
        </w:rPr>
        <w:t>te</w:t>
      </w:r>
    </w:p>
    <w:p w:rsidR="007D6DF9" w:rsidRDefault="007D6DF9" w:rsidP="007D6DF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gyermekek védelméről és a gyámügyi igazgatásról</w:t>
      </w:r>
    </w:p>
    <w:p w:rsidR="00480DEA" w:rsidRDefault="00480DEA" w:rsidP="007D6DF9"/>
    <w:p w:rsidR="007D6DF9" w:rsidRDefault="00480DEA" w:rsidP="00480DEA">
      <w:pPr>
        <w:jc w:val="both"/>
      </w:pPr>
      <w:r w:rsidRPr="004F6F59">
        <w:t xml:space="preserve">Polgár Város Önkormányzatának Képviselő-testülete az Alaptörvény 32. cikkének (2) bekezdésében meghatározott </w:t>
      </w:r>
      <w:r w:rsidR="002706A1">
        <w:t>eredeti jogalkotói hatáskörében</w:t>
      </w:r>
      <w:r>
        <w:t>, a gyermekek védelméről és a gyámügyi igazgatásról szóló 1997. évi XXXI. törvény 151. § (2f) bekezdésében kapott felhatalmazás alapján</w:t>
      </w:r>
      <w:r w:rsidR="00C02338">
        <w:t xml:space="preserve"> (a továbbiakban: Gyvt.)</w:t>
      </w:r>
      <w:r>
        <w:t>, Magyarország helyi önkormányzatairól szóló 2011. évi CLXXXIX</w:t>
      </w:r>
      <w:r w:rsidR="00435371">
        <w:t>. törvény 13. § (1) bekezdés 8. pontjában</w:t>
      </w:r>
      <w:r>
        <w:t xml:space="preserve"> meghatározott feladatkörében eljárva, Polgár Város Önkormányzat Képviselő-testületének az önkormányzat és szervei Szervezeti és Működési Szabályzatáról szóló 20/2014. (X. 27.) önkormányzati rendelet 5. sz. mellékletében biztosított véleményezési jogkörében eljáró Polgár Város Önkormányzatának Humánfeladatok és ügyrendi bizottsága, valamint Polgár Város Önkormányzatának</w:t>
      </w:r>
      <w:r w:rsidR="00614555">
        <w:t xml:space="preserve"> Pénzügyi és gazdasági bizottsága véleményének kikérésével az alábbi rendeletet alkotja:</w:t>
      </w:r>
    </w:p>
    <w:p w:rsidR="007D6DF9" w:rsidRDefault="007D6DF9" w:rsidP="007D6DF9">
      <w:pPr>
        <w:jc w:val="both"/>
      </w:pPr>
    </w:p>
    <w:p w:rsidR="007D6DF9" w:rsidRDefault="007D6DF9" w:rsidP="007D6DF9">
      <w:pPr>
        <w:jc w:val="center"/>
        <w:rPr>
          <w:b/>
        </w:rPr>
      </w:pPr>
      <w:r>
        <w:rPr>
          <w:b/>
        </w:rPr>
        <w:t>A rendelet célja, hatálya, az ellátás típusai</w:t>
      </w:r>
    </w:p>
    <w:p w:rsidR="007D6DF9" w:rsidRPr="003A45BD" w:rsidRDefault="007D6DF9" w:rsidP="007D6DF9">
      <w:pPr>
        <w:numPr>
          <w:ilvl w:val="0"/>
          <w:numId w:val="1"/>
        </w:numPr>
        <w:jc w:val="center"/>
        <w:rPr>
          <w:b/>
        </w:rPr>
      </w:pPr>
      <w:r w:rsidRPr="003A45BD">
        <w:rPr>
          <w:b/>
        </w:rPr>
        <w:t>§</w:t>
      </w:r>
    </w:p>
    <w:p w:rsidR="007D6DF9" w:rsidRDefault="007D6DF9" w:rsidP="007D6DF9">
      <w:pPr>
        <w:ind w:left="360"/>
        <w:jc w:val="center"/>
      </w:pPr>
    </w:p>
    <w:p w:rsidR="007D6DF9" w:rsidRDefault="007D6DF9" w:rsidP="007D6DF9">
      <w:pPr>
        <w:jc w:val="both"/>
      </w:pPr>
      <w:r>
        <w:t>A rendelet célja, hogy a Gyvt. által megállapított, a gyermekek védelmét szolgáló ellátási formák alkalmazásához a helyi sajátosságokat figyelembe véve a feltételrendszert és eljárásokat szabályozza.</w:t>
      </w:r>
    </w:p>
    <w:p w:rsidR="007D6DF9" w:rsidRDefault="007D6DF9" w:rsidP="007D6DF9">
      <w:pPr>
        <w:jc w:val="both"/>
      </w:pPr>
    </w:p>
    <w:p w:rsidR="007D6DF9" w:rsidRDefault="007D6DF9" w:rsidP="006B7AC4">
      <w:pPr>
        <w:pStyle w:val="Szvegtrzs"/>
        <w:numPr>
          <w:ilvl w:val="0"/>
          <w:numId w:val="1"/>
        </w:numPr>
        <w:jc w:val="center"/>
        <w:rPr>
          <w:b/>
        </w:rPr>
      </w:pPr>
      <w:r w:rsidRPr="003A45BD">
        <w:rPr>
          <w:b/>
        </w:rPr>
        <w:t>§</w:t>
      </w:r>
    </w:p>
    <w:p w:rsidR="003A45BD" w:rsidRPr="003A45BD" w:rsidRDefault="003A45BD" w:rsidP="003A45BD">
      <w:pPr>
        <w:pStyle w:val="Szvegtrzs"/>
        <w:ind w:left="720"/>
        <w:rPr>
          <w:b/>
        </w:rPr>
      </w:pPr>
    </w:p>
    <w:p w:rsidR="007D6DF9" w:rsidRDefault="007D6DF9" w:rsidP="007D6DF9">
      <w:pPr>
        <w:pStyle w:val="Szvegtrzs"/>
        <w:ind w:left="705" w:hanging="705"/>
      </w:pPr>
      <w:r>
        <w:t>(1)</w:t>
      </w:r>
      <w:r>
        <w:tab/>
        <w:t xml:space="preserve">A rendelet hatálya kiterjed Polgár város közigazgatási területén tartózkodó magyar állampolgárságú, a letelepedési vagy bevándorlási engedéllyel rendelkező, valamint a magyar hatóságok által menekültként elismert gyerekekre és fiatal felnőttekre, valamint szüleikre. Továbbá a munkavállalók Közösségen belüli szabad mozgásáról szóló 1612/68/EGK tanácsi rendeletben meghatározott </w:t>
      </w:r>
      <w:proofErr w:type="spellStart"/>
      <w:r>
        <w:t>jogosulti</w:t>
      </w:r>
      <w:proofErr w:type="spellEnd"/>
      <w:r>
        <w:t xml:space="preserve"> körbe tartozó személyre, amennyiben az ellátás igénylésének időpontjában érvényes tartózkodási engedéllyel rendelkezik.</w:t>
      </w:r>
    </w:p>
    <w:p w:rsidR="007D6DF9" w:rsidRDefault="007D6DF9" w:rsidP="007D6DF9">
      <w:pPr>
        <w:pStyle w:val="Szvegtrzs"/>
      </w:pPr>
    </w:p>
    <w:p w:rsidR="007D6DF9" w:rsidRDefault="007D6DF9" w:rsidP="007D6DF9">
      <w:pPr>
        <w:ind w:left="705" w:hanging="705"/>
        <w:jc w:val="both"/>
      </w:pPr>
      <w:r>
        <w:t xml:space="preserve">(2) </w:t>
      </w:r>
      <w:r>
        <w:tab/>
        <w:t>E rendeletet kell alkalmazni az (1) bekezdésben meghatározott személyeken kívül a község közigazgatási területén tartózkodó, nem magyar állampolgárságú gyerekek esetében is, ha az ideiglenes intézkedés elmulasztása a gyermek veszélyeztetettségével vagy elháríthatatlan kárral járna.</w:t>
      </w:r>
    </w:p>
    <w:p w:rsidR="007D6DF9" w:rsidRDefault="007D6DF9" w:rsidP="007D6DF9">
      <w:pPr>
        <w:jc w:val="both"/>
      </w:pPr>
    </w:p>
    <w:p w:rsidR="007D6DF9" w:rsidRPr="003A45BD" w:rsidRDefault="007D6DF9" w:rsidP="007D6DF9">
      <w:pPr>
        <w:ind w:left="720"/>
        <w:jc w:val="center"/>
        <w:rPr>
          <w:b/>
        </w:rPr>
      </w:pPr>
      <w:r w:rsidRPr="003A45BD">
        <w:rPr>
          <w:b/>
        </w:rPr>
        <w:t>3. §</w:t>
      </w:r>
    </w:p>
    <w:p w:rsidR="007D6DF9" w:rsidRDefault="007D6DF9" w:rsidP="007D6DF9">
      <w:pPr>
        <w:ind w:left="720"/>
        <w:jc w:val="center"/>
      </w:pPr>
    </w:p>
    <w:p w:rsidR="007D6DF9" w:rsidRDefault="007D6DF9" w:rsidP="001E40B9">
      <w:pPr>
        <w:jc w:val="both"/>
      </w:pPr>
      <w:r>
        <w:t>A gyermekek védelmét az önkormányzat pénzbeli, t</w:t>
      </w:r>
      <w:r w:rsidR="001E40B9">
        <w:t xml:space="preserve">ermészetbeni, illetve személyes </w:t>
      </w:r>
      <w:r>
        <w:t>gondoskodást nyújtó gyermekjóléti alapellátásokkal biztosítja:</w:t>
      </w:r>
      <w:r w:rsidR="00007C11">
        <w:t xml:space="preserve"> </w:t>
      </w:r>
      <w:r>
        <w:t>gyermekjóléti szolgáltatás, gyermekek napközbeni ellátása érdekében működtetett óvoda, bölcsőde, általános iskolai napközi.</w:t>
      </w:r>
    </w:p>
    <w:p w:rsidR="00D50648" w:rsidRDefault="00D50648" w:rsidP="007D6DF9"/>
    <w:p w:rsidR="007D6DF9" w:rsidRDefault="007D6DF9" w:rsidP="007D6DF9">
      <w:pPr>
        <w:jc w:val="center"/>
        <w:rPr>
          <w:b/>
        </w:rPr>
      </w:pPr>
      <w:r>
        <w:rPr>
          <w:b/>
        </w:rPr>
        <w:t>Pénzbeli és természetbeni ellátások</w:t>
      </w:r>
    </w:p>
    <w:p w:rsidR="007D6DF9" w:rsidRDefault="007D6DF9" w:rsidP="003A45BD">
      <w:pPr>
        <w:jc w:val="center"/>
        <w:rPr>
          <w:b/>
        </w:rPr>
      </w:pPr>
      <w:r w:rsidRPr="00F64535">
        <w:rPr>
          <w:b/>
        </w:rPr>
        <w:t>Óvodáztatási támogatás</w:t>
      </w:r>
    </w:p>
    <w:p w:rsidR="007D6DF9" w:rsidRPr="006B7AC4" w:rsidRDefault="007D6DF9" w:rsidP="006B7AC4">
      <w:pPr>
        <w:pStyle w:val="Listaszerbekezds"/>
        <w:numPr>
          <w:ilvl w:val="0"/>
          <w:numId w:val="4"/>
        </w:numPr>
        <w:jc w:val="center"/>
        <w:rPr>
          <w:b/>
        </w:rPr>
      </w:pPr>
      <w:r w:rsidRPr="006B7AC4">
        <w:rPr>
          <w:b/>
        </w:rPr>
        <w:t>§</w:t>
      </w:r>
    </w:p>
    <w:p w:rsidR="003A45BD" w:rsidRPr="003A45BD" w:rsidRDefault="003A45BD" w:rsidP="003A45BD">
      <w:pPr>
        <w:pStyle w:val="Listaszerbekezds"/>
        <w:rPr>
          <w:b/>
        </w:rPr>
      </w:pPr>
    </w:p>
    <w:p w:rsidR="007D6DF9" w:rsidRDefault="007D6DF9" w:rsidP="007D6DF9">
      <w:pPr>
        <w:ind w:left="705" w:hanging="705"/>
        <w:jc w:val="both"/>
      </w:pPr>
      <w:r>
        <w:t xml:space="preserve">(1) </w:t>
      </w:r>
      <w:r>
        <w:tab/>
        <w:t xml:space="preserve">Az első alkalommal folyósításra kerülő </w:t>
      </w:r>
      <w:proofErr w:type="spellStart"/>
      <w:r>
        <w:t>pénzbeni</w:t>
      </w:r>
      <w:proofErr w:type="spellEnd"/>
      <w:r>
        <w:t xml:space="preserve"> támogatás helyett a gyermekjóléti szolgálat közreműködésével a szülőnek a gyermeke részére természetbeni támogatás nyújtandó.</w:t>
      </w:r>
    </w:p>
    <w:p w:rsidR="007D6DF9" w:rsidRDefault="007D6DF9" w:rsidP="007D6DF9"/>
    <w:p w:rsidR="007D6DF9" w:rsidRDefault="007D6DF9" w:rsidP="007D6DF9">
      <w:pPr>
        <w:ind w:left="705" w:hanging="705"/>
        <w:jc w:val="both"/>
      </w:pPr>
      <w:r>
        <w:lastRenderedPageBreak/>
        <w:t>(2)</w:t>
      </w:r>
      <w:r>
        <w:tab/>
        <w:t>Az óvodáztatási támogatás igénybevételének módjáról a 149</w:t>
      </w:r>
      <w:r w:rsidR="003A45BD">
        <w:t>/1997. (IX.10.) Kormányrendelet</w:t>
      </w:r>
      <w:r>
        <w:t xml:space="preserve"> </w:t>
      </w:r>
      <w:r w:rsidR="0078737E">
        <w:t>rendelkezi</w:t>
      </w:r>
      <w:r>
        <w:t>k.</w:t>
      </w:r>
    </w:p>
    <w:p w:rsidR="007D6DF9" w:rsidRDefault="007D6DF9" w:rsidP="007D6DF9"/>
    <w:p w:rsidR="007D6DF9" w:rsidRDefault="007D6DF9" w:rsidP="007D6DF9">
      <w:pPr>
        <w:jc w:val="center"/>
        <w:rPr>
          <w:b/>
        </w:rPr>
      </w:pPr>
      <w:r>
        <w:rPr>
          <w:b/>
        </w:rPr>
        <w:t>Természetben nyújtott ellátások</w:t>
      </w:r>
    </w:p>
    <w:p w:rsidR="007D6DF9" w:rsidRPr="003A45BD" w:rsidRDefault="007D6DF9" w:rsidP="003A45BD">
      <w:pPr>
        <w:jc w:val="center"/>
        <w:rPr>
          <w:b/>
        </w:rPr>
      </w:pPr>
      <w:r>
        <w:rPr>
          <w:b/>
        </w:rPr>
        <w:t>A pénzbeli és természetbeni ellátások eljárási szabályai</w:t>
      </w:r>
    </w:p>
    <w:p w:rsidR="007D6DF9" w:rsidRPr="003A45BD" w:rsidRDefault="007D6DF9" w:rsidP="006B7AC4">
      <w:pPr>
        <w:pStyle w:val="Listaszerbekezds"/>
        <w:numPr>
          <w:ilvl w:val="0"/>
          <w:numId w:val="4"/>
        </w:numPr>
        <w:jc w:val="center"/>
        <w:rPr>
          <w:b/>
        </w:rPr>
      </w:pPr>
      <w:r w:rsidRPr="003A45BD">
        <w:rPr>
          <w:b/>
        </w:rPr>
        <w:t>§</w:t>
      </w:r>
    </w:p>
    <w:p w:rsidR="003A45BD" w:rsidRPr="003A45BD" w:rsidRDefault="003A45BD" w:rsidP="003A45BD">
      <w:pPr>
        <w:rPr>
          <w:b/>
        </w:rPr>
      </w:pPr>
    </w:p>
    <w:p w:rsidR="007D6DF9" w:rsidRDefault="007D6DF9" w:rsidP="007D6DF9">
      <w:pPr>
        <w:ind w:left="705" w:hanging="705"/>
        <w:jc w:val="both"/>
      </w:pPr>
      <w:r>
        <w:t xml:space="preserve">(1) </w:t>
      </w:r>
      <w:r>
        <w:tab/>
        <w:t>Az e rendeletben szabályozott pénzbeli és természetbeni ellátások megállapítása iránti kérelmet szóban vagy írásban a Polgármesteri Hivatalnál terjesztheti elő a szülő vagy más törvényes képviselő, az egyes ellátási formákra rendszeresített nyomtatványon.</w:t>
      </w:r>
    </w:p>
    <w:p w:rsidR="007D6DF9" w:rsidRDefault="007D6DF9" w:rsidP="007D6DF9">
      <w:pPr>
        <w:ind w:left="705" w:hanging="705"/>
        <w:jc w:val="both"/>
      </w:pPr>
    </w:p>
    <w:p w:rsidR="007D6DF9" w:rsidRDefault="007D6DF9" w:rsidP="007D6DF9">
      <w:pPr>
        <w:ind w:left="705" w:hanging="645"/>
        <w:jc w:val="both"/>
      </w:pPr>
      <w:r>
        <w:t xml:space="preserve">(2) </w:t>
      </w:r>
      <w:r>
        <w:tab/>
        <w:t>E rendelet 4. § (1) bekezdése esetében a jövedelem számításánál irányadó időszak a havonta rendszeresen mérhető jövedelmeknél 3 hónap, egyéb jövedelmeknél 1 év. Az egy főre jutó jövedelem megállapításánál a Gyvt. 19. § (4) bekezdésében foglaltakat kell alkalmazni.</w:t>
      </w:r>
    </w:p>
    <w:p w:rsidR="007D6DF9" w:rsidRDefault="007D6DF9" w:rsidP="007D6DF9">
      <w:pPr>
        <w:jc w:val="both"/>
      </w:pPr>
    </w:p>
    <w:p w:rsidR="007D6DF9" w:rsidRPr="003A45BD" w:rsidRDefault="007D6DF9" w:rsidP="006B7AC4">
      <w:pPr>
        <w:pStyle w:val="Listaszerbekezds"/>
        <w:numPr>
          <w:ilvl w:val="0"/>
          <w:numId w:val="4"/>
        </w:numPr>
        <w:jc w:val="center"/>
        <w:rPr>
          <w:b/>
        </w:rPr>
      </w:pPr>
      <w:r w:rsidRPr="003A45BD">
        <w:rPr>
          <w:b/>
        </w:rPr>
        <w:t xml:space="preserve">§ </w:t>
      </w:r>
    </w:p>
    <w:p w:rsidR="003A45BD" w:rsidRPr="003A45BD" w:rsidRDefault="003A45BD" w:rsidP="003A45BD">
      <w:pPr>
        <w:ind w:left="360"/>
        <w:rPr>
          <w:b/>
        </w:rPr>
      </w:pPr>
    </w:p>
    <w:p w:rsidR="007D6DF9" w:rsidRDefault="007D6DF9" w:rsidP="007D6DF9">
      <w:pPr>
        <w:jc w:val="both"/>
      </w:pPr>
      <w:r>
        <w:t>A képviselő-testület az e rendeletben szabályozott pénzbeli és természetbeni ellátások megállapítására felülvizsgálatára, az ellátás összegének, formájának megváltoztatására, megszüntetésére, a jogosulatlanul és rosszhiszeműen igénybe vett támogatás, segély megtéríttetésére és annak méltányosságból történő elengedésére illetőleg a megtérítendő összeg csökkentésére vonatkozó hatáskörét a Humánfeladatok és ügyrendi bizottságra ruházza át. Egyszerűsített határozat hozható, ha a hatóság a kérelemnek helyet ad és az ügyben nincs ellenérdekű ügyfél</w:t>
      </w:r>
    </w:p>
    <w:p w:rsidR="007D6DF9" w:rsidRDefault="007D6DF9" w:rsidP="007D6DF9"/>
    <w:p w:rsidR="007D6DF9" w:rsidRDefault="007D6DF9" w:rsidP="007D6DF9">
      <w:pPr>
        <w:jc w:val="center"/>
      </w:pPr>
      <w:r>
        <w:rPr>
          <w:b/>
        </w:rPr>
        <w:t>Személyes gondoskodást nyújtó ellátások</w:t>
      </w:r>
    </w:p>
    <w:p w:rsidR="007D6DF9" w:rsidRPr="003A45BD" w:rsidRDefault="007D6DF9" w:rsidP="003A45BD">
      <w:pPr>
        <w:jc w:val="center"/>
        <w:rPr>
          <w:b/>
        </w:rPr>
      </w:pPr>
      <w:r>
        <w:rPr>
          <w:b/>
        </w:rPr>
        <w:t>Általános szabályok</w:t>
      </w:r>
    </w:p>
    <w:p w:rsidR="007D6DF9" w:rsidRPr="003A45BD" w:rsidRDefault="007D6DF9" w:rsidP="006B7AC4">
      <w:pPr>
        <w:pStyle w:val="Listaszerbekezds"/>
        <w:numPr>
          <w:ilvl w:val="0"/>
          <w:numId w:val="4"/>
        </w:numPr>
        <w:jc w:val="center"/>
        <w:rPr>
          <w:b/>
        </w:rPr>
      </w:pPr>
      <w:r w:rsidRPr="003A45BD">
        <w:rPr>
          <w:b/>
        </w:rPr>
        <w:t>§</w:t>
      </w:r>
    </w:p>
    <w:p w:rsidR="003A45BD" w:rsidRPr="003A45BD" w:rsidRDefault="003A45BD" w:rsidP="003A45BD">
      <w:pPr>
        <w:ind w:left="360"/>
        <w:rPr>
          <w:b/>
        </w:rPr>
      </w:pPr>
    </w:p>
    <w:p w:rsidR="007D6DF9" w:rsidRDefault="007D6DF9" w:rsidP="007D6DF9">
      <w:pPr>
        <w:ind w:left="705" w:hanging="705"/>
        <w:jc w:val="both"/>
      </w:pPr>
      <w:r>
        <w:t xml:space="preserve">(1) </w:t>
      </w:r>
      <w:r>
        <w:tab/>
        <w:t>A személyes gondoskodás igénybevétele – a (2) bekezdésben foglalt kivétellel – önkéntes, az ellátást igénylő vagy törvényes képviselője (továbbiakban: kérelmező) kérelmére történik.</w:t>
      </w:r>
    </w:p>
    <w:p w:rsidR="007D6DF9" w:rsidRDefault="007D6DF9" w:rsidP="007D6DF9">
      <w:pPr>
        <w:ind w:left="705" w:hanging="705"/>
        <w:jc w:val="both"/>
      </w:pPr>
    </w:p>
    <w:p w:rsidR="007D6DF9" w:rsidRDefault="007D6DF9" w:rsidP="007D6DF9">
      <w:pPr>
        <w:ind w:left="705" w:hanging="705"/>
        <w:jc w:val="both"/>
      </w:pPr>
      <w:r>
        <w:t>(2)</w:t>
      </w:r>
      <w:r>
        <w:tab/>
        <w:t xml:space="preserve"> Ha a gyermek védelme a személyes gondoskodást nyújtó ellátás önkéntes igénybevételével nem biztosított, a jegyző a Gyvt. 68. § (3) be</w:t>
      </w:r>
      <w:r w:rsidR="00170A3C">
        <w:t xml:space="preserve">kezdése alapján foganatosított </w:t>
      </w:r>
      <w:r>
        <w:t>védelembevétel során az ellátás kötelező igénybevételét rendelheti el.</w:t>
      </w:r>
    </w:p>
    <w:p w:rsidR="007D6DF9" w:rsidRDefault="007D6DF9" w:rsidP="007D6DF9">
      <w:pPr>
        <w:ind w:left="705" w:hanging="705"/>
        <w:jc w:val="both"/>
      </w:pPr>
    </w:p>
    <w:p w:rsidR="007D6DF9" w:rsidRDefault="007D6DF9" w:rsidP="007D6DF9">
      <w:pPr>
        <w:jc w:val="both"/>
      </w:pPr>
      <w:r>
        <w:t>(3)</w:t>
      </w:r>
      <w:r>
        <w:tab/>
        <w:t xml:space="preserve"> Az önkormányzat a következő gyermekjóléti alapellátásokat biztosítja:</w:t>
      </w:r>
    </w:p>
    <w:p w:rsidR="007D6DF9" w:rsidRDefault="007D6DF9" w:rsidP="007D6DF9">
      <w:pPr>
        <w:ind w:left="708"/>
        <w:jc w:val="both"/>
      </w:pPr>
      <w:proofErr w:type="gramStart"/>
      <w:r>
        <w:t>a</w:t>
      </w:r>
      <w:proofErr w:type="gramEnd"/>
      <w:r>
        <w:t>) gyermekjóléti szolgáltatás,</w:t>
      </w:r>
    </w:p>
    <w:p w:rsidR="007D6DF9" w:rsidRDefault="007D6DF9" w:rsidP="007D6DF9">
      <w:pPr>
        <w:ind w:firstLine="708"/>
        <w:jc w:val="both"/>
      </w:pPr>
      <w:r>
        <w:t xml:space="preserve">b) gyermekek napközbeni ellátása keretében: bölcsőde, óvoda,  </w:t>
      </w:r>
    </w:p>
    <w:p w:rsidR="007D6DF9" w:rsidRDefault="007D6DF9" w:rsidP="007D6DF9">
      <w:pPr>
        <w:ind w:firstLine="708"/>
        <w:jc w:val="both"/>
      </w:pPr>
      <w:r>
        <w:t>c) gyermekek átmeneti gondozása.</w:t>
      </w:r>
    </w:p>
    <w:p w:rsidR="00D50648" w:rsidRDefault="00D50648" w:rsidP="003A45BD">
      <w:pPr>
        <w:jc w:val="center"/>
        <w:rPr>
          <w:b/>
        </w:rPr>
      </w:pPr>
    </w:p>
    <w:p w:rsidR="007D6DF9" w:rsidRPr="003A45BD" w:rsidRDefault="007D6DF9" w:rsidP="003A45BD">
      <w:pPr>
        <w:jc w:val="center"/>
        <w:rPr>
          <w:b/>
        </w:rPr>
      </w:pPr>
      <w:r>
        <w:rPr>
          <w:b/>
        </w:rPr>
        <w:t>Gyermekjóléti szolgálat</w:t>
      </w:r>
    </w:p>
    <w:p w:rsidR="007D6DF9" w:rsidRPr="003A45BD" w:rsidRDefault="007D6DF9" w:rsidP="006B7AC4">
      <w:pPr>
        <w:pStyle w:val="Listaszerbekezds"/>
        <w:numPr>
          <w:ilvl w:val="0"/>
          <w:numId w:val="4"/>
        </w:numPr>
        <w:jc w:val="center"/>
        <w:rPr>
          <w:b/>
        </w:rPr>
      </w:pPr>
      <w:r w:rsidRPr="003A45BD">
        <w:rPr>
          <w:b/>
        </w:rPr>
        <w:t>§</w:t>
      </w:r>
    </w:p>
    <w:p w:rsidR="003A45BD" w:rsidRPr="003A45BD" w:rsidRDefault="003A45BD" w:rsidP="003A45BD">
      <w:pPr>
        <w:ind w:left="360"/>
        <w:rPr>
          <w:b/>
        </w:rPr>
      </w:pPr>
    </w:p>
    <w:p w:rsidR="007D6DF9" w:rsidRDefault="007D6DF9" w:rsidP="007D6DF9">
      <w:pPr>
        <w:ind w:left="705" w:hanging="705"/>
        <w:jc w:val="both"/>
      </w:pPr>
      <w:r>
        <w:t xml:space="preserve">(1) </w:t>
      </w:r>
      <w:r>
        <w:tab/>
        <w:t xml:space="preserve">A gyermekjóléti szolgáltatást az önkormányzat a </w:t>
      </w:r>
      <w:r w:rsidR="006B663E">
        <w:t xml:space="preserve">Polgári Szociális Központ intézményen </w:t>
      </w:r>
      <w:r>
        <w:t>belül biztosítja.</w:t>
      </w:r>
    </w:p>
    <w:p w:rsidR="006B663E" w:rsidRDefault="006B663E" w:rsidP="007D6DF9">
      <w:pPr>
        <w:ind w:left="705" w:hanging="705"/>
        <w:jc w:val="both"/>
      </w:pPr>
    </w:p>
    <w:p w:rsidR="007D6DF9" w:rsidRDefault="007D6DF9" w:rsidP="006B663E">
      <w:pPr>
        <w:ind w:left="705" w:hanging="705"/>
        <w:jc w:val="both"/>
      </w:pPr>
      <w:r>
        <w:t xml:space="preserve">(2) </w:t>
      </w:r>
      <w:r w:rsidR="006B663E">
        <w:tab/>
      </w:r>
      <w:r>
        <w:t xml:space="preserve">A gyermekjóléti szolgáltatás térítésmentes. A szolgáltatást a szülő, más törvényes képviselő kérelmére, illetve a Gyvt. 17. § (1) bekezdésében felsoroltak, – gyermek </w:t>
      </w:r>
      <w:r>
        <w:lastRenderedPageBreak/>
        <w:t>veszélyeztetettségére utaló – jelzése alapján végzi. A kérelmet előterjeszteni, illetve jelzést megtenni közvetlenül a családsegítő szolgálatvezetőjénél lehet.</w:t>
      </w:r>
    </w:p>
    <w:p w:rsidR="006B663E" w:rsidRDefault="006B663E" w:rsidP="006B663E">
      <w:pPr>
        <w:ind w:left="705" w:hanging="705"/>
        <w:jc w:val="both"/>
      </w:pPr>
    </w:p>
    <w:p w:rsidR="007D6DF9" w:rsidRDefault="007D6DF9" w:rsidP="007D6DF9">
      <w:pPr>
        <w:jc w:val="both"/>
      </w:pPr>
      <w:r>
        <w:t xml:space="preserve">(3) </w:t>
      </w:r>
      <w:r w:rsidR="006B663E">
        <w:tab/>
      </w:r>
      <w:r>
        <w:t>Az ellátás biztosítását a családsegítő szolgálat vezetőjének intézkedése alapozza meg.</w:t>
      </w:r>
    </w:p>
    <w:p w:rsidR="006B663E" w:rsidRDefault="006B663E" w:rsidP="007D6DF9">
      <w:pPr>
        <w:jc w:val="both"/>
      </w:pPr>
    </w:p>
    <w:p w:rsidR="007D6DF9" w:rsidRDefault="007D6DF9" w:rsidP="007D6DF9">
      <w:pPr>
        <w:jc w:val="both"/>
      </w:pPr>
      <w:r>
        <w:t xml:space="preserve">(4) </w:t>
      </w:r>
      <w:r w:rsidR="006B663E">
        <w:tab/>
      </w:r>
      <w:r>
        <w:t>A gyermekjóléti szolgálat feladatait a Gyvt. 39–40. §</w:t>
      </w:r>
      <w:proofErr w:type="spellStart"/>
      <w:r>
        <w:noBreakHyphen/>
        <w:t>ai</w:t>
      </w:r>
      <w:proofErr w:type="spellEnd"/>
      <w:r>
        <w:t xml:space="preserve"> határozzák meg.</w:t>
      </w:r>
    </w:p>
    <w:p w:rsidR="006B663E" w:rsidRDefault="006B663E" w:rsidP="007D6DF9">
      <w:pPr>
        <w:jc w:val="center"/>
        <w:rPr>
          <w:b/>
        </w:rPr>
      </w:pPr>
    </w:p>
    <w:p w:rsidR="00A93A2C" w:rsidRDefault="00A93A2C" w:rsidP="007D6DF9">
      <w:pPr>
        <w:jc w:val="center"/>
        <w:rPr>
          <w:b/>
        </w:rPr>
      </w:pPr>
    </w:p>
    <w:p w:rsidR="007D6DF9" w:rsidRPr="003A45BD" w:rsidRDefault="007D6DF9" w:rsidP="003A45BD">
      <w:pPr>
        <w:jc w:val="center"/>
        <w:rPr>
          <w:b/>
        </w:rPr>
      </w:pPr>
      <w:r>
        <w:rPr>
          <w:b/>
        </w:rPr>
        <w:t>Óvodai ellátás, iskolai napközis foglalkozás</w:t>
      </w:r>
    </w:p>
    <w:p w:rsidR="007D6DF9" w:rsidRPr="003A45BD" w:rsidRDefault="007D6DF9" w:rsidP="006B7AC4">
      <w:pPr>
        <w:pStyle w:val="Listaszerbekezds"/>
        <w:numPr>
          <w:ilvl w:val="0"/>
          <w:numId w:val="4"/>
        </w:numPr>
        <w:jc w:val="center"/>
        <w:rPr>
          <w:b/>
        </w:rPr>
      </w:pPr>
      <w:r w:rsidRPr="003A45BD">
        <w:rPr>
          <w:b/>
        </w:rPr>
        <w:t>§</w:t>
      </w:r>
    </w:p>
    <w:p w:rsidR="003A45BD" w:rsidRPr="003A45BD" w:rsidRDefault="003A45BD" w:rsidP="003A45BD">
      <w:pPr>
        <w:ind w:left="360"/>
        <w:rPr>
          <w:b/>
        </w:rPr>
      </w:pPr>
    </w:p>
    <w:p w:rsidR="007D6DF9" w:rsidRDefault="007D6DF9" w:rsidP="006B663E">
      <w:pPr>
        <w:ind w:left="705" w:hanging="705"/>
        <w:jc w:val="both"/>
      </w:pPr>
      <w:r>
        <w:t xml:space="preserve">(1) </w:t>
      </w:r>
      <w:r w:rsidR="006B663E">
        <w:tab/>
      </w:r>
      <w:r>
        <w:t>Az óvodai</w:t>
      </w:r>
      <w:r w:rsidR="0078737E">
        <w:t>, bölcsődei</w:t>
      </w:r>
      <w:r>
        <w:t xml:space="preserve"> ellátás, iskolai napközis foglalkozás igénybevételére a </w:t>
      </w:r>
      <w:r w:rsidR="006B663E">
        <w:t xml:space="preserve">nemzeti köznevelésről </w:t>
      </w:r>
      <w:r>
        <w:t xml:space="preserve">szóló </w:t>
      </w:r>
      <w:r w:rsidR="006B663E">
        <w:t>2011. évi CXC. törvény</w:t>
      </w:r>
      <w:r>
        <w:t xml:space="preserve"> rendelkezéseit kell alkalmazni.</w:t>
      </w:r>
    </w:p>
    <w:p w:rsidR="006B663E" w:rsidRDefault="006B663E" w:rsidP="006B663E">
      <w:pPr>
        <w:ind w:left="705" w:hanging="705"/>
        <w:jc w:val="both"/>
      </w:pPr>
    </w:p>
    <w:p w:rsidR="007D6DF9" w:rsidRDefault="007D6DF9" w:rsidP="007D6DF9">
      <w:pPr>
        <w:jc w:val="both"/>
      </w:pPr>
      <w:r>
        <w:t xml:space="preserve">(2) </w:t>
      </w:r>
      <w:r w:rsidR="006B663E">
        <w:tab/>
      </w:r>
      <w:r>
        <w:t xml:space="preserve">Az alapellátási kérelmeket az intézményvezetőknél kell benyújtani. </w:t>
      </w:r>
    </w:p>
    <w:p w:rsidR="007D6DF9" w:rsidRDefault="007D6DF9" w:rsidP="007D6DF9">
      <w:pPr>
        <w:jc w:val="both"/>
      </w:pPr>
    </w:p>
    <w:p w:rsidR="006B663E" w:rsidRDefault="006B663E" w:rsidP="007D6DF9">
      <w:pPr>
        <w:jc w:val="both"/>
      </w:pPr>
    </w:p>
    <w:p w:rsidR="007D6DF9" w:rsidRPr="00F64535" w:rsidRDefault="007D6DF9" w:rsidP="007D6DF9">
      <w:pPr>
        <w:jc w:val="center"/>
        <w:rPr>
          <w:b/>
        </w:rPr>
      </w:pPr>
      <w:r w:rsidRPr="00F64535">
        <w:rPr>
          <w:b/>
        </w:rPr>
        <w:t>Gyermekek átmeneti gondozása</w:t>
      </w:r>
    </w:p>
    <w:p w:rsidR="007D6DF9" w:rsidRPr="003A45BD" w:rsidRDefault="006B663E" w:rsidP="006B7AC4">
      <w:pPr>
        <w:pStyle w:val="Listaszerbekezds"/>
        <w:numPr>
          <w:ilvl w:val="0"/>
          <w:numId w:val="4"/>
        </w:numPr>
        <w:jc w:val="center"/>
        <w:rPr>
          <w:b/>
        </w:rPr>
      </w:pPr>
      <w:r w:rsidRPr="003A45BD">
        <w:rPr>
          <w:b/>
        </w:rPr>
        <w:t>§</w:t>
      </w:r>
    </w:p>
    <w:p w:rsidR="003A45BD" w:rsidRPr="003A45BD" w:rsidRDefault="003A45BD" w:rsidP="003A45BD">
      <w:pPr>
        <w:pStyle w:val="Listaszerbekezds"/>
        <w:rPr>
          <w:b/>
        </w:rPr>
      </w:pPr>
    </w:p>
    <w:p w:rsidR="007D6DF9" w:rsidRDefault="007D6DF9" w:rsidP="006B663E">
      <w:pPr>
        <w:ind w:left="705" w:hanging="705"/>
        <w:jc w:val="both"/>
      </w:pPr>
      <w:r>
        <w:t xml:space="preserve">(1) </w:t>
      </w:r>
      <w:r w:rsidR="006B663E">
        <w:tab/>
      </w:r>
      <w:r>
        <w:t xml:space="preserve">Az átmeneti gondozás keretében a gyermek, szülője vagy más törvényes képviselője egészségügyi körülménye, életvezetési problémája, indokolt távolléte, akadályoztatása esetén ideiglenes jelleggel teljes körű ellátásban részesül. </w:t>
      </w:r>
    </w:p>
    <w:p w:rsidR="006B663E" w:rsidRDefault="006B663E" w:rsidP="007D6DF9">
      <w:pPr>
        <w:jc w:val="both"/>
      </w:pPr>
    </w:p>
    <w:p w:rsidR="007D6DF9" w:rsidRDefault="007D6DF9" w:rsidP="006B663E">
      <w:pPr>
        <w:ind w:left="705" w:hanging="705"/>
        <w:jc w:val="both"/>
      </w:pPr>
      <w:r>
        <w:t xml:space="preserve">(2) </w:t>
      </w:r>
      <w:r w:rsidR="006B663E">
        <w:tab/>
      </w:r>
      <w:r>
        <w:t>Az átmeneti gondozás igénybevétele önkéntes, a szülői felügyeletet gyakorló szülő vagy más törvényes képviselő kérelmére, beleegyezésével történik az alapjául szolgáló ok fennállásáig, de legfeljebb tizenkettő hónapig tart, amely időtartam hat hónappal, szükség esetén a tanítási év végéig meghosszabbítható.</w:t>
      </w:r>
    </w:p>
    <w:p w:rsidR="006B663E" w:rsidRDefault="006B663E" w:rsidP="007D6DF9">
      <w:pPr>
        <w:jc w:val="both"/>
      </w:pPr>
    </w:p>
    <w:p w:rsidR="007D6DF9" w:rsidRDefault="0078737E" w:rsidP="006B663E">
      <w:pPr>
        <w:ind w:left="705" w:hanging="705"/>
        <w:jc w:val="both"/>
      </w:pPr>
      <w:r>
        <w:t>(3</w:t>
      </w:r>
      <w:r w:rsidR="007D6DF9">
        <w:t xml:space="preserve">) </w:t>
      </w:r>
      <w:r w:rsidR="006B663E">
        <w:tab/>
      </w:r>
      <w:r w:rsidR="007D6DF9">
        <w:t>Helyettes szülő az a 21. életévét betöltött, cselekvőképes, büntetlen előéletű személy lehet, aki személyisége, egészségi állapota és körülményei alapján alkalmas a gyermek átmeneti gondozására és vállalja, hogy a szükséges ideig nála elhelyezendő gyermeket gondozza, neveli, feltéve, hogy vele szemben áll fenn a törvényben meghatározott kizáró ok, továbbá a tanfolyamon eredményesen részt vett.</w:t>
      </w:r>
    </w:p>
    <w:p w:rsidR="006B663E" w:rsidRDefault="006B663E" w:rsidP="007D6DF9">
      <w:pPr>
        <w:jc w:val="both"/>
      </w:pPr>
    </w:p>
    <w:p w:rsidR="007D6DF9" w:rsidRDefault="0078737E" w:rsidP="006B663E">
      <w:pPr>
        <w:ind w:left="705" w:hanging="705"/>
        <w:jc w:val="both"/>
      </w:pPr>
      <w:r>
        <w:t>(4</w:t>
      </w:r>
      <w:r w:rsidR="007D6DF9">
        <w:t xml:space="preserve">) </w:t>
      </w:r>
      <w:r w:rsidR="006B663E">
        <w:tab/>
      </w:r>
      <w:r w:rsidR="007D6DF9">
        <w:t xml:space="preserve">A helyettes szülő a gyermekek átmeneti gondozására, nevelésére irányuló feladatát sajátháztartásában végzi a működtetővel írásba foglalt, jogokat és kötelezettségeket tartalmazó megállapodás alapján, a nevelőszülővel azonos mértékű díjazás ellenében.  </w:t>
      </w:r>
    </w:p>
    <w:p w:rsidR="0078737E" w:rsidRDefault="0078737E" w:rsidP="007D6DF9">
      <w:pPr>
        <w:jc w:val="center"/>
        <w:rPr>
          <w:b/>
        </w:rPr>
      </w:pPr>
    </w:p>
    <w:p w:rsidR="007D6DF9" w:rsidRDefault="007D6DF9" w:rsidP="007D6DF9">
      <w:pPr>
        <w:jc w:val="center"/>
        <w:rPr>
          <w:b/>
        </w:rPr>
      </w:pPr>
      <w:r>
        <w:rPr>
          <w:b/>
        </w:rPr>
        <w:t>Térítési díj</w:t>
      </w:r>
    </w:p>
    <w:p w:rsidR="007D6DF9" w:rsidRPr="003A45BD" w:rsidRDefault="003A45BD" w:rsidP="007D6DF9">
      <w:pPr>
        <w:jc w:val="center"/>
        <w:rPr>
          <w:b/>
        </w:rPr>
      </w:pPr>
      <w:r>
        <w:rPr>
          <w:b/>
        </w:rPr>
        <w:t>1</w:t>
      </w:r>
      <w:r w:rsidR="006B7AC4">
        <w:rPr>
          <w:b/>
        </w:rPr>
        <w:t>1</w:t>
      </w:r>
      <w:r w:rsidR="007D6DF9" w:rsidRPr="003A45BD">
        <w:rPr>
          <w:b/>
        </w:rPr>
        <w:t>. §</w:t>
      </w:r>
    </w:p>
    <w:p w:rsidR="006B663E" w:rsidRDefault="006B663E" w:rsidP="007D6DF9">
      <w:pPr>
        <w:jc w:val="center"/>
      </w:pPr>
    </w:p>
    <w:p w:rsidR="007D6DF9" w:rsidRDefault="007D6DF9" w:rsidP="006B663E">
      <w:pPr>
        <w:ind w:left="705" w:hanging="705"/>
        <w:jc w:val="both"/>
      </w:pPr>
      <w:r>
        <w:t xml:space="preserve">(1) </w:t>
      </w:r>
      <w:r w:rsidR="006B663E">
        <w:tab/>
      </w:r>
      <w:r>
        <w:t>Az óvodai</w:t>
      </w:r>
      <w:r w:rsidR="0078737E">
        <w:t>, bölcsődei</w:t>
      </w:r>
      <w:r>
        <w:t xml:space="preserve"> ellátás és az iskolai napközis foglalkozás keretében biztosított ellátások közül az étkeztetésért kell térítési díjat fizetni.</w:t>
      </w:r>
    </w:p>
    <w:p w:rsidR="007D6DF9" w:rsidRDefault="007D6DF9" w:rsidP="006B663E">
      <w:pPr>
        <w:ind w:left="705" w:hanging="705"/>
        <w:jc w:val="both"/>
      </w:pPr>
      <w:r>
        <w:t xml:space="preserve">(2) </w:t>
      </w:r>
      <w:r w:rsidR="006B663E">
        <w:tab/>
      </w:r>
      <w:r>
        <w:t>A gyermekek napközbeni ellátása keretében biztosított étkeztetés intézményi térítési díjának mértékét a 1. számú melléklet tartalmazza.</w:t>
      </w:r>
    </w:p>
    <w:p w:rsidR="006B663E" w:rsidRDefault="006B663E" w:rsidP="007D6DF9">
      <w:pPr>
        <w:jc w:val="both"/>
      </w:pPr>
    </w:p>
    <w:p w:rsidR="007D6DF9" w:rsidRDefault="007D6DF9" w:rsidP="006B663E">
      <w:pPr>
        <w:ind w:left="705" w:hanging="705"/>
        <w:jc w:val="both"/>
      </w:pPr>
      <w:r>
        <w:t xml:space="preserve">(3) </w:t>
      </w:r>
      <w:r w:rsidR="006B663E">
        <w:tab/>
      </w:r>
      <w:r>
        <w:t>A szülő (gondozó) által fizetendő személyi térítési díjat az intézmény vezetője állapítja meg, s erről az ellátás megkezdésekor, de legkésőbb az ellátás igénybevételétől számított 30 napon belül értesíti a kötelezettet.</w:t>
      </w:r>
    </w:p>
    <w:p w:rsidR="006B663E" w:rsidRDefault="006B663E" w:rsidP="007D6DF9">
      <w:pPr>
        <w:jc w:val="both"/>
      </w:pPr>
    </w:p>
    <w:p w:rsidR="007D6DF9" w:rsidRDefault="007D6DF9" w:rsidP="006B663E">
      <w:pPr>
        <w:ind w:left="705" w:hanging="705"/>
        <w:jc w:val="both"/>
      </w:pPr>
      <w:r>
        <w:lastRenderedPageBreak/>
        <w:t xml:space="preserve">(4) </w:t>
      </w:r>
      <w:r w:rsidR="006B663E">
        <w:tab/>
      </w:r>
      <w:r>
        <w:t>Egyéni rászorultság alapján az intézményvezető által megállapított személyi térítési díj legfeljebb 50%-kal csökkenthető, ha a térítési díj fizetésére kötelezett családjában az egy főre jutó havi jövedelem nem éri el az öregségi nyugdíj mindenkori legkisebb összegének másfélszeresét, és a teljes összegű személyi térítési díj megfizetése a család létfenntartását veszélyeztetné.</w:t>
      </w:r>
    </w:p>
    <w:p w:rsidR="006B663E" w:rsidRDefault="006B663E" w:rsidP="007D6DF9">
      <w:pPr>
        <w:jc w:val="both"/>
      </w:pPr>
    </w:p>
    <w:p w:rsidR="007D6DF9" w:rsidRDefault="007D6DF9" w:rsidP="006B663E">
      <w:pPr>
        <w:ind w:left="705" w:hanging="705"/>
        <w:jc w:val="both"/>
      </w:pPr>
      <w:r>
        <w:t xml:space="preserve">(5) </w:t>
      </w:r>
      <w:r w:rsidR="006B663E">
        <w:tab/>
      </w:r>
      <w:r>
        <w:t xml:space="preserve">A személyi térítési díj megfizetése alól mentesíthető a kötelezett, amennyiben a gyermek napközbeni ellátásának igénybevételére </w:t>
      </w:r>
      <w:proofErr w:type="spellStart"/>
      <w:r>
        <w:t>védelembevételi</w:t>
      </w:r>
      <w:proofErr w:type="spellEnd"/>
      <w:r>
        <w:t xml:space="preserve"> eljárás során kötelezték a szülőt vagy más törvényes képviselőt, és a (4) bekezdésben foglalt feltételek fennállnak.</w:t>
      </w:r>
    </w:p>
    <w:p w:rsidR="006B663E" w:rsidRDefault="006B663E" w:rsidP="007D6DF9">
      <w:pPr>
        <w:jc w:val="both"/>
      </w:pPr>
    </w:p>
    <w:p w:rsidR="007D6DF9" w:rsidRDefault="007D6DF9" w:rsidP="006B663E">
      <w:pPr>
        <w:ind w:left="705" w:hanging="705"/>
        <w:jc w:val="both"/>
      </w:pPr>
      <w:r>
        <w:t xml:space="preserve">(6) </w:t>
      </w:r>
      <w:r w:rsidR="006B663E">
        <w:tab/>
      </w:r>
      <w:r>
        <w:t xml:space="preserve">A személyi térítési díj csökkentésére, elengedésére vonatkozó kérelmek felől a </w:t>
      </w:r>
      <w:r w:rsidR="00DF10A0">
        <w:t>Humánfeladatok</w:t>
      </w:r>
      <w:r w:rsidR="0078737E">
        <w:t xml:space="preserve"> és ü</w:t>
      </w:r>
      <w:r w:rsidR="00DF10A0">
        <w:t xml:space="preserve">gyrendi </w:t>
      </w:r>
      <w:r w:rsidR="0078737E">
        <w:t>b</w:t>
      </w:r>
      <w:r>
        <w:t>izottság dönt.</w:t>
      </w:r>
    </w:p>
    <w:p w:rsidR="006B663E" w:rsidRDefault="006B663E" w:rsidP="007D6DF9">
      <w:pPr>
        <w:jc w:val="both"/>
      </w:pPr>
    </w:p>
    <w:p w:rsidR="007D6DF9" w:rsidRDefault="007D6DF9" w:rsidP="006B663E">
      <w:pPr>
        <w:ind w:left="705" w:hanging="705"/>
        <w:jc w:val="both"/>
      </w:pPr>
      <w:r>
        <w:t xml:space="preserve">(7) </w:t>
      </w:r>
      <w:r w:rsidR="006B663E">
        <w:tab/>
      </w:r>
      <w:r>
        <w:t>A (4) bekezdésben foglalt esetben a jövedelemszámításnál irányadó időszak a havonta mérhető jövedelmeknél 3 hónap, egyéb jövedelmeknél 1 év. Az egy főre jutó jövedelem megállapításánál a Gyvt. 19. § (4) bekezdésben foglaltakat kell alkalmazni.</w:t>
      </w:r>
    </w:p>
    <w:p w:rsidR="006B663E" w:rsidRDefault="006B663E" w:rsidP="007D6DF9">
      <w:pPr>
        <w:jc w:val="both"/>
      </w:pPr>
    </w:p>
    <w:p w:rsidR="007D6DF9" w:rsidRDefault="007D6DF9" w:rsidP="007D6DF9">
      <w:pPr>
        <w:jc w:val="both"/>
      </w:pPr>
      <w:r>
        <w:t>(8)</w:t>
      </w:r>
      <w:r w:rsidR="006B663E">
        <w:tab/>
      </w:r>
      <w:r>
        <w:t>A bölcsődei gondozás személyi térítési díját egy havi időtartamra előre kell megfizetni.</w:t>
      </w:r>
    </w:p>
    <w:p w:rsidR="007D6DF9" w:rsidRDefault="007D6DF9" w:rsidP="007D6DF9">
      <w:pPr>
        <w:jc w:val="both"/>
      </w:pPr>
    </w:p>
    <w:p w:rsidR="007D6DF9" w:rsidRDefault="007D6DF9" w:rsidP="007D6DF9">
      <w:pPr>
        <w:jc w:val="center"/>
        <w:rPr>
          <w:b/>
        </w:rPr>
      </w:pPr>
      <w:r>
        <w:rPr>
          <w:b/>
        </w:rPr>
        <w:t>Záró rendelkezések</w:t>
      </w:r>
    </w:p>
    <w:p w:rsidR="007D6DF9" w:rsidRDefault="006B7AC4" w:rsidP="007D6DF9">
      <w:pPr>
        <w:pStyle w:val="Szvegtrzs"/>
        <w:jc w:val="center"/>
        <w:rPr>
          <w:b/>
        </w:rPr>
      </w:pPr>
      <w:r>
        <w:rPr>
          <w:b/>
        </w:rPr>
        <w:t>12</w:t>
      </w:r>
      <w:r w:rsidR="007D6DF9" w:rsidRPr="003A45BD">
        <w:rPr>
          <w:b/>
        </w:rPr>
        <w:t>. §</w:t>
      </w:r>
    </w:p>
    <w:p w:rsidR="003A45BD" w:rsidRPr="003A45BD" w:rsidRDefault="003A45BD" w:rsidP="007D6DF9">
      <w:pPr>
        <w:pStyle w:val="Szvegtrzs"/>
        <w:jc w:val="center"/>
        <w:rPr>
          <w:b/>
        </w:rPr>
      </w:pPr>
    </w:p>
    <w:p w:rsidR="00DF10A0" w:rsidRDefault="007D6DF9" w:rsidP="00DF10A0">
      <w:pPr>
        <w:pStyle w:val="Szvegtrzs"/>
        <w:ind w:left="705" w:hanging="705"/>
      </w:pPr>
      <w:r>
        <w:t xml:space="preserve">(1) </w:t>
      </w:r>
      <w:r w:rsidR="00DF10A0">
        <w:tab/>
      </w:r>
      <w:r>
        <w:t xml:space="preserve">E rendelet </w:t>
      </w:r>
      <w:r w:rsidR="0078737E">
        <w:t>2015. január 1-jén lép</w:t>
      </w:r>
      <w:r>
        <w:t xml:space="preserve"> hatályba. </w:t>
      </w:r>
    </w:p>
    <w:p w:rsidR="0078737E" w:rsidRDefault="0078737E" w:rsidP="00DF10A0">
      <w:pPr>
        <w:pStyle w:val="Szvegtrzs"/>
        <w:ind w:left="705" w:hanging="705"/>
      </w:pPr>
    </w:p>
    <w:p w:rsidR="007D6DF9" w:rsidRPr="006434B6" w:rsidRDefault="007D6DF9" w:rsidP="00DF10A0">
      <w:pPr>
        <w:pStyle w:val="Szvegtrzs"/>
        <w:ind w:left="705" w:hanging="705"/>
      </w:pPr>
      <w:r>
        <w:t xml:space="preserve"> (2) </w:t>
      </w:r>
      <w:r w:rsidR="00DF10A0">
        <w:tab/>
      </w:r>
      <w:r w:rsidRPr="006434B6">
        <w:t xml:space="preserve">E rendeletben nem szabályozott kérdésekben a Gyvt., továbbá </w:t>
      </w:r>
      <w:r w:rsidR="0068436B" w:rsidRPr="006434B6">
        <w:t xml:space="preserve">a személyes gondoskodást nyújtó gyermekjóléti alapellátások és gyermekvédelmi szakellátások térítési díjáról és az igénylésünkhöz felhasználható bizonyítékokról szóló 328/2011. (XII.29.) kormányrendeletben </w:t>
      </w:r>
      <w:r w:rsidRPr="006434B6">
        <w:t>és a gyámhatóságokról, valamint a gyermekvédelmi és gyámügyi eljárásról szóló módosított 149/1997. (IX. 10.) Kormányrendeletben foglaltakat kell alkalmazni.</w:t>
      </w:r>
    </w:p>
    <w:p w:rsidR="00DF10A0" w:rsidRDefault="00DF10A0" w:rsidP="00DF10A0">
      <w:pPr>
        <w:pStyle w:val="Szvegtrzs"/>
        <w:ind w:left="705" w:hanging="705"/>
      </w:pPr>
    </w:p>
    <w:p w:rsidR="007D6DF9" w:rsidRDefault="007D6DF9" w:rsidP="00DF10A0">
      <w:pPr>
        <w:ind w:left="705" w:hanging="705"/>
        <w:jc w:val="both"/>
      </w:pPr>
      <w:r>
        <w:t xml:space="preserve">(3) </w:t>
      </w:r>
      <w:r w:rsidR="00DF10A0">
        <w:tab/>
      </w:r>
      <w:r>
        <w:t xml:space="preserve">A rendelet hatályba lépésével egyidejűleg hatályát veszti a gyermekek védelméről és a gyámügyi igazgatásról szóló </w:t>
      </w:r>
      <w:r w:rsidR="00DF10A0">
        <w:t>44/2006. (XII. 15.) önkormányzati rendelet, valamint a 18/2007.(VI.1.), a 33/2007. (XII. 21.), a 29/2008. (XII. 19.), a 41/2009. (XII. 18.), a 28/2010. (XII</w:t>
      </w:r>
      <w:r w:rsidR="00A93A2C">
        <w:t>. 16.), a 28/2011. (XII. 16.), a</w:t>
      </w:r>
      <w:r w:rsidR="00DF10A0">
        <w:t xml:space="preserve"> 39/</w:t>
      </w:r>
      <w:r w:rsidR="00A93A2C">
        <w:t>2012. (XII. 21.), a 16/2013. (v. 2.), a</w:t>
      </w:r>
      <w:r w:rsidR="004F469F">
        <w:t xml:space="preserve"> 31/2013. (XII. 20.) és a 12/2014. (V. 30.) módosító rendeletek</w:t>
      </w:r>
      <w:r w:rsidR="00A93A2C">
        <w:t>.</w:t>
      </w:r>
      <w:r w:rsidR="004F469F">
        <w:t xml:space="preserve"> </w:t>
      </w:r>
    </w:p>
    <w:p w:rsidR="007D6DF9" w:rsidRDefault="007D6DF9" w:rsidP="007D6DF9"/>
    <w:p w:rsidR="0005610D" w:rsidRDefault="0005610D" w:rsidP="007D6DF9"/>
    <w:p w:rsidR="007D6DF9" w:rsidRPr="003A45BD" w:rsidRDefault="00A93A2C" w:rsidP="007D6DF9">
      <w:r w:rsidRPr="003A45BD">
        <w:t>Polgár, 2014</w:t>
      </w:r>
      <w:r w:rsidR="007D6DF9" w:rsidRPr="003A45BD">
        <w:t xml:space="preserve">. </w:t>
      </w:r>
      <w:r w:rsidRPr="003A45BD">
        <w:t>november 27</w:t>
      </w:r>
      <w:r w:rsidR="007D6DF9" w:rsidRPr="003A45BD">
        <w:t>.</w:t>
      </w:r>
    </w:p>
    <w:p w:rsidR="0005610D" w:rsidRPr="003A45BD" w:rsidRDefault="0005610D" w:rsidP="007D6DF9"/>
    <w:p w:rsidR="0005610D" w:rsidRPr="003A45BD" w:rsidRDefault="0005610D" w:rsidP="007D6DF9"/>
    <w:p w:rsidR="007D6DF9" w:rsidRPr="00F95B1F" w:rsidRDefault="007D6DF9" w:rsidP="007D6DF9">
      <w:pPr>
        <w:rPr>
          <w:b/>
        </w:rPr>
      </w:pPr>
      <w:r w:rsidRPr="003A45BD">
        <w:tab/>
      </w:r>
      <w:r w:rsidRPr="00F95B1F">
        <w:rPr>
          <w:b/>
        </w:rPr>
        <w:t>Tóth József</w:t>
      </w:r>
      <w:r w:rsidRPr="00F95B1F">
        <w:rPr>
          <w:b/>
        </w:rPr>
        <w:tab/>
      </w:r>
      <w:r w:rsidRPr="00F95B1F">
        <w:rPr>
          <w:b/>
        </w:rPr>
        <w:tab/>
      </w:r>
      <w:r w:rsidRPr="00F95B1F">
        <w:rPr>
          <w:b/>
        </w:rPr>
        <w:tab/>
      </w:r>
      <w:r w:rsidRPr="00F95B1F">
        <w:rPr>
          <w:b/>
        </w:rPr>
        <w:tab/>
      </w:r>
      <w:r w:rsidRPr="00F95B1F">
        <w:rPr>
          <w:b/>
        </w:rPr>
        <w:tab/>
      </w:r>
      <w:r w:rsidRPr="00F95B1F">
        <w:rPr>
          <w:b/>
        </w:rPr>
        <w:tab/>
        <w:t xml:space="preserve">dr. Váliné Antal Mária </w:t>
      </w:r>
    </w:p>
    <w:p w:rsidR="007D6DF9" w:rsidRPr="003A45BD" w:rsidRDefault="007D6DF9" w:rsidP="007D6DF9">
      <w:r w:rsidRPr="003A45BD">
        <w:tab/>
      </w:r>
      <w:proofErr w:type="gramStart"/>
      <w:r w:rsidRPr="003A45BD">
        <w:t>polgármester</w:t>
      </w:r>
      <w:proofErr w:type="gramEnd"/>
      <w:r w:rsidRPr="003A45BD">
        <w:tab/>
      </w:r>
      <w:r w:rsidRPr="003A45BD">
        <w:tab/>
      </w:r>
      <w:r w:rsidRPr="003A45BD">
        <w:tab/>
      </w:r>
      <w:r w:rsidRPr="003A45BD">
        <w:tab/>
      </w:r>
      <w:r w:rsidRPr="003A45BD">
        <w:tab/>
      </w:r>
      <w:r w:rsidRPr="003A45BD">
        <w:tab/>
        <w:t xml:space="preserve">           jegyző</w:t>
      </w:r>
    </w:p>
    <w:p w:rsidR="007D6DF9" w:rsidRPr="003A45BD" w:rsidRDefault="007D6DF9" w:rsidP="007D6DF9"/>
    <w:p w:rsidR="0005610D" w:rsidRPr="003A45BD" w:rsidRDefault="0005610D" w:rsidP="007D6DF9"/>
    <w:p w:rsidR="007D6DF9" w:rsidRPr="003A45BD" w:rsidRDefault="007D6DF9" w:rsidP="007D6DF9">
      <w:r w:rsidRPr="003A45BD">
        <w:t>A rendelet kihirdetése megtörtént.</w:t>
      </w:r>
    </w:p>
    <w:p w:rsidR="007D6DF9" w:rsidRPr="003A45BD" w:rsidRDefault="007D6DF9" w:rsidP="007D6DF9"/>
    <w:p w:rsidR="007D6DF9" w:rsidRPr="003A45BD" w:rsidRDefault="00614555" w:rsidP="007D6DF9">
      <w:r w:rsidRPr="003A45BD">
        <w:t>Polgár, 2014</w:t>
      </w:r>
      <w:r w:rsidR="007D6DF9" w:rsidRPr="003A45BD">
        <w:t>.</w:t>
      </w:r>
      <w:r w:rsidR="00F95B1F">
        <w:t xml:space="preserve"> november 28-án</w:t>
      </w:r>
    </w:p>
    <w:p w:rsidR="007D6DF9" w:rsidRPr="00F95B1F" w:rsidRDefault="007D6DF9" w:rsidP="007D6DF9">
      <w:pPr>
        <w:rPr>
          <w:b/>
        </w:rPr>
      </w:pPr>
      <w:r w:rsidRPr="003A45BD">
        <w:tab/>
      </w:r>
      <w:r w:rsidRPr="003A45BD">
        <w:tab/>
      </w:r>
      <w:r w:rsidRPr="003A45BD">
        <w:tab/>
      </w:r>
      <w:r w:rsidRPr="003A45BD">
        <w:tab/>
      </w:r>
      <w:r w:rsidRPr="003A45BD">
        <w:tab/>
      </w:r>
      <w:r w:rsidR="003A45BD">
        <w:tab/>
      </w:r>
      <w:r w:rsidR="003A45BD">
        <w:tab/>
      </w:r>
      <w:r w:rsidR="003A45BD">
        <w:tab/>
      </w:r>
      <w:proofErr w:type="gramStart"/>
      <w:r w:rsidR="00D50648" w:rsidRPr="00F95B1F">
        <w:rPr>
          <w:b/>
        </w:rPr>
        <w:t>d</w:t>
      </w:r>
      <w:r w:rsidRPr="00F95B1F">
        <w:rPr>
          <w:b/>
        </w:rPr>
        <w:t>r.</w:t>
      </w:r>
      <w:proofErr w:type="gramEnd"/>
      <w:r w:rsidRPr="00F95B1F">
        <w:rPr>
          <w:b/>
        </w:rPr>
        <w:t xml:space="preserve"> Váliné Antal Mária </w:t>
      </w:r>
    </w:p>
    <w:p w:rsidR="00614555" w:rsidRPr="003A45BD" w:rsidRDefault="007D6DF9">
      <w:r w:rsidRPr="003A45BD">
        <w:tab/>
      </w:r>
      <w:r w:rsidRPr="003A45BD">
        <w:tab/>
      </w:r>
      <w:r w:rsidRPr="003A45BD">
        <w:tab/>
      </w:r>
      <w:r w:rsidRPr="003A45BD">
        <w:tab/>
        <w:t xml:space="preserve">      </w:t>
      </w:r>
      <w:r w:rsidRPr="003A45BD">
        <w:tab/>
      </w:r>
      <w:r w:rsidR="00412F42" w:rsidRPr="003A45BD">
        <w:t xml:space="preserve">  </w:t>
      </w:r>
      <w:r w:rsidR="003A45BD">
        <w:tab/>
      </w:r>
      <w:r w:rsidR="003A45BD">
        <w:tab/>
      </w:r>
      <w:r w:rsidR="003A45BD">
        <w:tab/>
        <w:t xml:space="preserve">   </w:t>
      </w:r>
      <w:proofErr w:type="gramStart"/>
      <w:r w:rsidR="00412F42" w:rsidRPr="003A45BD">
        <w:t>címzetes</w:t>
      </w:r>
      <w:proofErr w:type="gramEnd"/>
      <w:r w:rsidR="00412F42" w:rsidRPr="003A45BD">
        <w:t xml:space="preserve"> fő</w:t>
      </w:r>
      <w:r w:rsidRPr="003A45BD">
        <w:t>jegyző</w:t>
      </w:r>
      <w:r w:rsidR="00614555" w:rsidRPr="003A45BD">
        <w:br w:type="page"/>
      </w:r>
    </w:p>
    <w:p w:rsidR="007D6DF9" w:rsidRPr="00822336" w:rsidRDefault="007D6DF9" w:rsidP="007D6DF9">
      <w:pPr>
        <w:rPr>
          <w:sz w:val="22"/>
          <w:szCs w:val="22"/>
        </w:rPr>
      </w:pPr>
    </w:p>
    <w:p w:rsidR="007D6DF9" w:rsidRPr="00614555" w:rsidRDefault="007D6DF9" w:rsidP="00082631">
      <w:pPr>
        <w:numPr>
          <w:ilvl w:val="0"/>
          <w:numId w:val="3"/>
        </w:numPr>
        <w:jc w:val="right"/>
      </w:pPr>
      <w:r w:rsidRPr="00614555">
        <w:rPr>
          <w:bCs/>
        </w:rPr>
        <w:t xml:space="preserve">sz. melléklet a </w:t>
      </w:r>
      <w:r w:rsidR="00C4339D">
        <w:rPr>
          <w:bCs/>
        </w:rPr>
        <w:t>27/2014. (X. 28.</w:t>
      </w:r>
      <w:bookmarkStart w:id="0" w:name="_GoBack"/>
      <w:bookmarkEnd w:id="0"/>
      <w:r w:rsidR="00614555" w:rsidRPr="00614555">
        <w:rPr>
          <w:bCs/>
        </w:rPr>
        <w:t xml:space="preserve">) </w:t>
      </w:r>
      <w:r w:rsidRPr="00614555">
        <w:rPr>
          <w:bCs/>
        </w:rPr>
        <w:t>önkormányzati rendelethez</w:t>
      </w:r>
      <w:r w:rsidRPr="00614555">
        <w:rPr>
          <w:b/>
          <w:bCs/>
        </w:rPr>
        <w:t xml:space="preserve"> </w:t>
      </w:r>
    </w:p>
    <w:p w:rsidR="00614555" w:rsidRDefault="00614555" w:rsidP="00412FEE">
      <w:pPr>
        <w:ind w:left="720"/>
      </w:pPr>
    </w:p>
    <w:p w:rsidR="007D6DF9" w:rsidRDefault="007D6DF9" w:rsidP="007D6DF9">
      <w:r>
        <w:t>1./</w:t>
      </w:r>
      <w:r>
        <w:tab/>
        <w:t>Városgondnokság által a Napsugár Óvoda és Bölcsődében üzemeltetett konyha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adatok Ft-ban</w:t>
      </w:r>
    </w:p>
    <w:p w:rsidR="007D6DF9" w:rsidRPr="00D37779" w:rsidRDefault="007D6DF9" w:rsidP="007D6DF9">
      <w: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694"/>
      </w:tblGrid>
      <w:tr w:rsidR="007D6DF9" w:rsidRPr="00DA04C1" w:rsidTr="00CF79E1">
        <w:tc>
          <w:tcPr>
            <w:tcW w:w="4961" w:type="dxa"/>
          </w:tcPr>
          <w:p w:rsidR="007D6DF9" w:rsidRPr="001A3E31" w:rsidRDefault="007D6DF9" w:rsidP="00CF79E1">
            <w:pPr>
              <w:jc w:val="center"/>
              <w:rPr>
                <w:b/>
              </w:rPr>
            </w:pPr>
            <w:r w:rsidRPr="001A3E31">
              <w:rPr>
                <w:b/>
              </w:rPr>
              <w:t>A.</w:t>
            </w:r>
          </w:p>
          <w:p w:rsidR="007D6DF9" w:rsidRPr="001A3E31" w:rsidRDefault="007D6DF9" w:rsidP="00CF79E1">
            <w:pPr>
              <w:jc w:val="center"/>
              <w:rPr>
                <w:b/>
              </w:rPr>
            </w:pPr>
            <w:r w:rsidRPr="001A3E31">
              <w:rPr>
                <w:b/>
              </w:rPr>
              <w:t>Megnevezés</w:t>
            </w:r>
          </w:p>
        </w:tc>
        <w:tc>
          <w:tcPr>
            <w:tcW w:w="2694" w:type="dxa"/>
          </w:tcPr>
          <w:p w:rsidR="007D6DF9" w:rsidRPr="001A3E31" w:rsidRDefault="007D6DF9" w:rsidP="00CF79E1">
            <w:pPr>
              <w:jc w:val="center"/>
              <w:rPr>
                <w:b/>
              </w:rPr>
            </w:pPr>
            <w:r w:rsidRPr="001A3E31">
              <w:rPr>
                <w:b/>
              </w:rPr>
              <w:t>B.</w:t>
            </w:r>
          </w:p>
          <w:p w:rsidR="007D6DF9" w:rsidRPr="001A3E31" w:rsidRDefault="007D6DF9" w:rsidP="00CF79E1">
            <w:pPr>
              <w:jc w:val="center"/>
              <w:rPr>
                <w:b/>
              </w:rPr>
            </w:pPr>
            <w:r>
              <w:rPr>
                <w:b/>
              </w:rPr>
              <w:t>intézményi nettó térítési díj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CF79E1">
            <w:r w:rsidRPr="00DA04C1">
              <w:t>a./ óvodás gyermekek (teljes étkeztetés)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  <w:rPr>
                <w:b/>
              </w:rPr>
            </w:pPr>
            <w:r>
              <w:rPr>
                <w:b/>
              </w:rPr>
              <w:t>329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tízórai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86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ebéd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165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uzsonna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78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CF79E1">
            <w:r w:rsidRPr="00DA04C1">
              <w:t>b./ bölcsődés gyermekek (teljes étkeztetés)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  <w:rPr>
                <w:b/>
              </w:rPr>
            </w:pPr>
            <w:r>
              <w:rPr>
                <w:b/>
              </w:rPr>
              <w:t>337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reggeli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54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tízórai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35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ebéd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169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uzsonna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79</w:t>
            </w:r>
          </w:p>
        </w:tc>
      </w:tr>
    </w:tbl>
    <w:p w:rsidR="007D6DF9" w:rsidRPr="00D37779" w:rsidRDefault="007D6DF9" w:rsidP="007D6DF9"/>
    <w:p w:rsidR="007D6DF9" w:rsidRDefault="007D6DF9" w:rsidP="007D6DF9"/>
    <w:p w:rsidR="007D6DF9" w:rsidRDefault="007D6DF9" w:rsidP="007D6DF9">
      <w:r>
        <w:t>2./</w:t>
      </w:r>
      <w:r>
        <w:tab/>
        <w:t>Városgondnokság által a Polgári Vásárhelyi Pál Általános Iskolában üzemeltetett konyha</w:t>
      </w:r>
    </w:p>
    <w:p w:rsidR="007D6DF9" w:rsidRDefault="007D6DF9" w:rsidP="007D6DF9">
      <w:pPr>
        <w:ind w:left="6372" w:firstLine="708"/>
      </w:pPr>
      <w:proofErr w:type="gramStart"/>
      <w:r>
        <w:t>adatok</w:t>
      </w:r>
      <w:proofErr w:type="gramEnd"/>
      <w:r>
        <w:t xml:space="preserve"> Ft-ban</w:t>
      </w:r>
    </w:p>
    <w:p w:rsidR="007D6DF9" w:rsidRPr="00D37779" w:rsidRDefault="007D6DF9" w:rsidP="007D6DF9">
      <w:pPr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694"/>
      </w:tblGrid>
      <w:tr w:rsidR="007D6DF9" w:rsidRPr="00DA04C1" w:rsidTr="00CF79E1">
        <w:tc>
          <w:tcPr>
            <w:tcW w:w="4961" w:type="dxa"/>
          </w:tcPr>
          <w:p w:rsidR="007D6DF9" w:rsidRPr="001A3E31" w:rsidRDefault="007D6DF9" w:rsidP="00CF79E1">
            <w:pPr>
              <w:jc w:val="center"/>
              <w:rPr>
                <w:b/>
              </w:rPr>
            </w:pPr>
            <w:r w:rsidRPr="001A3E31">
              <w:rPr>
                <w:b/>
              </w:rPr>
              <w:t>A.</w:t>
            </w:r>
          </w:p>
          <w:p w:rsidR="007D6DF9" w:rsidRPr="001A3E31" w:rsidRDefault="007D6DF9" w:rsidP="00CF79E1">
            <w:pPr>
              <w:jc w:val="center"/>
              <w:rPr>
                <w:b/>
              </w:rPr>
            </w:pPr>
            <w:r w:rsidRPr="001A3E31">
              <w:rPr>
                <w:b/>
              </w:rPr>
              <w:t>Megnevezés</w:t>
            </w:r>
          </w:p>
        </w:tc>
        <w:tc>
          <w:tcPr>
            <w:tcW w:w="2694" w:type="dxa"/>
          </w:tcPr>
          <w:p w:rsidR="007D6DF9" w:rsidRPr="001A3E31" w:rsidRDefault="007D6DF9" w:rsidP="00CF79E1">
            <w:pPr>
              <w:jc w:val="center"/>
              <w:rPr>
                <w:b/>
              </w:rPr>
            </w:pPr>
            <w:r w:rsidRPr="001A3E31">
              <w:rPr>
                <w:b/>
              </w:rPr>
              <w:t>B.</w:t>
            </w:r>
          </w:p>
          <w:p w:rsidR="007D6DF9" w:rsidRPr="001A3E31" w:rsidRDefault="007D6DF9" w:rsidP="00CF79E1">
            <w:pPr>
              <w:jc w:val="center"/>
              <w:rPr>
                <w:b/>
              </w:rPr>
            </w:pPr>
            <w:r w:rsidRPr="001A3E31">
              <w:rPr>
                <w:b/>
              </w:rPr>
              <w:t>intézményi nettó térítési díj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CF79E1">
            <w:r w:rsidRPr="00DA04C1">
              <w:t>a./ 7-10 éves gyermekek (teljes étkeztetés)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  <w:rPr>
                <w:b/>
              </w:rPr>
            </w:pPr>
            <w:r>
              <w:rPr>
                <w:b/>
              </w:rPr>
              <w:t>358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tízórai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83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ebéd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204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uzsonna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71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CF79E1">
            <w:r w:rsidRPr="00DA04C1">
              <w:t>b./ 11-14 éves b gyermekek (teljes étkeztetés)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  <w:rPr>
                <w:b/>
              </w:rPr>
            </w:pPr>
            <w:r>
              <w:rPr>
                <w:b/>
              </w:rPr>
              <w:t>382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tízórai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83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ebéd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228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uzsonna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</w:pPr>
            <w:r>
              <w:t>71</w:t>
            </w: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CF79E1">
            <w:r w:rsidRPr="00DA04C1">
              <w:t>c./ 15-18 éves gyermekek</w:t>
            </w:r>
          </w:p>
        </w:tc>
        <w:tc>
          <w:tcPr>
            <w:tcW w:w="2694" w:type="dxa"/>
          </w:tcPr>
          <w:p w:rsidR="007D6DF9" w:rsidRPr="00DA04C1" w:rsidRDefault="007D6DF9" w:rsidP="00CF79E1">
            <w:pPr>
              <w:jc w:val="right"/>
            </w:pPr>
          </w:p>
        </w:tc>
      </w:tr>
      <w:tr w:rsidR="007D6DF9" w:rsidRPr="00DA04C1" w:rsidTr="00CF79E1">
        <w:tc>
          <w:tcPr>
            <w:tcW w:w="4961" w:type="dxa"/>
          </w:tcPr>
          <w:p w:rsidR="007D6DF9" w:rsidRPr="00DA04C1" w:rsidRDefault="007D6DF9" w:rsidP="007D6DF9">
            <w:pPr>
              <w:numPr>
                <w:ilvl w:val="0"/>
                <w:numId w:val="2"/>
              </w:numPr>
              <w:jc w:val="both"/>
            </w:pPr>
            <w:r w:rsidRPr="00DA04C1">
              <w:t>ebéd</w:t>
            </w:r>
          </w:p>
        </w:tc>
        <w:tc>
          <w:tcPr>
            <w:tcW w:w="2694" w:type="dxa"/>
          </w:tcPr>
          <w:p w:rsidR="007D6DF9" w:rsidRPr="00DA04C1" w:rsidRDefault="0091708C" w:rsidP="00CF79E1">
            <w:pPr>
              <w:jc w:val="right"/>
              <w:rPr>
                <w:b/>
              </w:rPr>
            </w:pPr>
            <w:r>
              <w:rPr>
                <w:b/>
              </w:rPr>
              <w:t>287</w:t>
            </w:r>
          </w:p>
        </w:tc>
      </w:tr>
    </w:tbl>
    <w:p w:rsidR="007D6DF9" w:rsidRDefault="007D6DF9" w:rsidP="007D6DF9"/>
    <w:p w:rsidR="007D6DF9" w:rsidRDefault="007D6DF9" w:rsidP="007D6DF9"/>
    <w:p w:rsidR="007D6DF9" w:rsidRDefault="007D6DF9" w:rsidP="007D6DF9">
      <w:proofErr w:type="gramStart"/>
      <w:r>
        <w:t>a</w:t>
      </w:r>
      <w:proofErr w:type="gramEnd"/>
      <w:r>
        <w:t xml:space="preserve"> fenti összegek ÁFA nélküli nettó összegek</w:t>
      </w:r>
    </w:p>
    <w:p w:rsidR="007D6DF9" w:rsidRDefault="007D6DF9" w:rsidP="007D6DF9"/>
    <w:p w:rsidR="007D6DF9" w:rsidRDefault="007D6DF9" w:rsidP="007D6DF9"/>
    <w:p w:rsidR="007D6DF9" w:rsidRDefault="007D6DF9" w:rsidP="007D6DF9"/>
    <w:p w:rsidR="00000B8C" w:rsidRDefault="00000B8C"/>
    <w:sectPr w:rsidR="00000B8C" w:rsidSect="00CA6BD5">
      <w:headerReference w:type="even" r:id="rId7"/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F9" w:rsidRDefault="007D6DF9" w:rsidP="007D6DF9">
      <w:r>
        <w:separator/>
      </w:r>
    </w:p>
  </w:endnote>
  <w:endnote w:type="continuationSeparator" w:id="0">
    <w:p w:rsidR="007D6DF9" w:rsidRDefault="007D6DF9" w:rsidP="007D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743063"/>
      <w:docPartObj>
        <w:docPartGallery w:val="Page Numbers (Bottom of Page)"/>
        <w:docPartUnique/>
      </w:docPartObj>
    </w:sdtPr>
    <w:sdtEndPr/>
    <w:sdtContent>
      <w:p w:rsidR="00CA6BD5" w:rsidRDefault="00CA6BD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9D">
          <w:rPr>
            <w:noProof/>
          </w:rPr>
          <w:t>5</w:t>
        </w:r>
        <w:r>
          <w:fldChar w:fldCharType="end"/>
        </w:r>
      </w:p>
    </w:sdtContent>
  </w:sdt>
  <w:p w:rsidR="00CA6BD5" w:rsidRDefault="00CA6B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F9" w:rsidRDefault="007D6DF9" w:rsidP="007D6DF9">
      <w:r>
        <w:separator/>
      </w:r>
    </w:p>
  </w:footnote>
  <w:footnote w:type="continuationSeparator" w:id="0">
    <w:p w:rsidR="007D6DF9" w:rsidRDefault="007D6DF9" w:rsidP="007D6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4D" w:rsidRDefault="0061455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374D" w:rsidRDefault="00C433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74D" w:rsidRDefault="0061455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4339D">
      <w:rPr>
        <w:rStyle w:val="Oldalszm"/>
        <w:noProof/>
      </w:rPr>
      <w:t>5</w:t>
    </w:r>
    <w:r>
      <w:rPr>
        <w:rStyle w:val="Oldalszm"/>
      </w:rPr>
      <w:fldChar w:fldCharType="end"/>
    </w:r>
  </w:p>
  <w:p w:rsidR="0009374D" w:rsidRDefault="00C433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3A0"/>
    <w:multiLevelType w:val="hybridMultilevel"/>
    <w:tmpl w:val="A8B82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585F"/>
    <w:multiLevelType w:val="hybridMultilevel"/>
    <w:tmpl w:val="F6525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953353"/>
    <w:multiLevelType w:val="hybridMultilevel"/>
    <w:tmpl w:val="A724C3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F9"/>
    <w:rsid w:val="00000B8C"/>
    <w:rsid w:val="00007C11"/>
    <w:rsid w:val="0005610D"/>
    <w:rsid w:val="00082631"/>
    <w:rsid w:val="00170A3C"/>
    <w:rsid w:val="001E40B9"/>
    <w:rsid w:val="002706A1"/>
    <w:rsid w:val="00270EB9"/>
    <w:rsid w:val="003A45BD"/>
    <w:rsid w:val="00412F42"/>
    <w:rsid w:val="00412FEE"/>
    <w:rsid w:val="00435371"/>
    <w:rsid w:val="00480DEA"/>
    <w:rsid w:val="004E4255"/>
    <w:rsid w:val="004F469F"/>
    <w:rsid w:val="00584551"/>
    <w:rsid w:val="00614555"/>
    <w:rsid w:val="006434B6"/>
    <w:rsid w:val="0068436B"/>
    <w:rsid w:val="006B663E"/>
    <w:rsid w:val="006B7AC4"/>
    <w:rsid w:val="0078737E"/>
    <w:rsid w:val="007D6DF9"/>
    <w:rsid w:val="0091708C"/>
    <w:rsid w:val="00A246BA"/>
    <w:rsid w:val="00A93A2C"/>
    <w:rsid w:val="00C02338"/>
    <w:rsid w:val="00C4339D"/>
    <w:rsid w:val="00CA6BD5"/>
    <w:rsid w:val="00D50648"/>
    <w:rsid w:val="00DF10A0"/>
    <w:rsid w:val="00F95B1F"/>
    <w:rsid w:val="00FB2E29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15E0-ADC5-4FD9-BB8C-3B119F1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6DF9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D6DF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6DF9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D6DF9"/>
    <w:rPr>
      <w:vertAlign w:val="superscript"/>
    </w:rPr>
  </w:style>
  <w:style w:type="paragraph" w:styleId="lfej">
    <w:name w:val="header"/>
    <w:basedOn w:val="Norml"/>
    <w:link w:val="lfejChar"/>
    <w:rsid w:val="007D6D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D6DF9"/>
    <w:rPr>
      <w:rFonts w:eastAsia="Times New Roman"/>
      <w:lang w:eastAsia="hu-HU"/>
    </w:rPr>
  </w:style>
  <w:style w:type="character" w:styleId="Oldalszm">
    <w:name w:val="page number"/>
    <w:basedOn w:val="Bekezdsalapbettpusa"/>
    <w:rsid w:val="007D6DF9"/>
  </w:style>
  <w:style w:type="paragraph" w:styleId="Szvegtrzs">
    <w:name w:val="Body Text"/>
    <w:basedOn w:val="Norml"/>
    <w:link w:val="SzvegtrzsChar"/>
    <w:rsid w:val="007D6DF9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D6DF9"/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0DE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DE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3A45B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A6B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6BD5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Jánosné</dc:creator>
  <cp:keywords/>
  <dc:description/>
  <cp:lastModifiedBy>Molnár Jánosné</cp:lastModifiedBy>
  <cp:revision>4</cp:revision>
  <cp:lastPrinted>2014-11-11T14:49:00Z</cp:lastPrinted>
  <dcterms:created xsi:type="dcterms:W3CDTF">2014-11-21T10:37:00Z</dcterms:created>
  <dcterms:modified xsi:type="dcterms:W3CDTF">2014-11-28T08:04:00Z</dcterms:modified>
</cp:coreProperties>
</file>